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1E4C" w14:textId="77777777" w:rsidR="00333A39" w:rsidRPr="00356AAE" w:rsidRDefault="00333A39" w:rsidP="00333A39">
      <w:pPr>
        <w:spacing w:before="0" w:after="0"/>
        <w:rPr>
          <w:rFonts w:ascii="Arial" w:hAnsi="Arial" w:cs="Arial"/>
          <w:bCs/>
          <w:color w:val="000000"/>
          <w:sz w:val="24"/>
          <w:szCs w:val="24"/>
        </w:rPr>
      </w:pPr>
    </w:p>
    <w:p w14:paraId="5C851BCE" w14:textId="77777777" w:rsidR="00333A39" w:rsidRDefault="00333A39" w:rsidP="00333A39">
      <w:pPr>
        <w:spacing w:before="0" w:after="0" w:line="240" w:lineRule="auto"/>
        <w:jc w:val="center"/>
        <w:rPr>
          <w:rFonts w:ascii="Arial" w:hAnsi="Arial" w:cs="Arial"/>
          <w:b/>
          <w:color w:val="000000"/>
          <w:sz w:val="30"/>
          <w:szCs w:val="30"/>
        </w:rPr>
      </w:pPr>
      <w:r w:rsidRPr="00B23B60">
        <w:rPr>
          <w:rFonts w:ascii="Arial" w:eastAsia="Times New Roman" w:hAnsi="Arial" w:cs="Arial"/>
          <w:b/>
          <w:color w:val="000000"/>
          <w:sz w:val="30"/>
          <w:szCs w:val="30"/>
        </w:rPr>
        <w:t>Consent Form</w:t>
      </w:r>
    </w:p>
    <w:p w14:paraId="798891A3" w14:textId="77777777" w:rsidR="00333A39" w:rsidRPr="00B23B60" w:rsidRDefault="00333A39" w:rsidP="00333A39">
      <w:pPr>
        <w:spacing w:before="0" w:after="0" w:line="240" w:lineRule="auto"/>
        <w:rPr>
          <w:rFonts w:ascii="Arial" w:hAnsi="Arial" w:cs="Arial"/>
          <w:b/>
          <w:color w:val="000000"/>
          <w:sz w:val="10"/>
          <w:szCs w:val="10"/>
        </w:rPr>
      </w:pPr>
    </w:p>
    <w:p w14:paraId="07481853" w14:textId="77777777" w:rsidR="00333A39" w:rsidRPr="00B23B60" w:rsidRDefault="00333A39" w:rsidP="00333A39">
      <w:pPr>
        <w:spacing w:before="0" w:after="0" w:line="264" w:lineRule="auto"/>
        <w:rPr>
          <w:rFonts w:ascii="Arial" w:eastAsia="Times New Roman" w:hAnsi="Arial" w:cs="Arial"/>
          <w:b/>
          <w:color w:val="000000"/>
          <w:sz w:val="24"/>
          <w:szCs w:val="24"/>
        </w:rPr>
      </w:pPr>
      <w:r>
        <w:rPr>
          <w:rFonts w:ascii="Arial" w:hAnsi="Arial" w:cs="Arial" w:hint="eastAsia"/>
          <w:b/>
          <w:color w:val="000000"/>
          <w:sz w:val="24"/>
          <w:szCs w:val="24"/>
        </w:rPr>
        <w:t xml:space="preserve">1. </w:t>
      </w:r>
      <w:r w:rsidRPr="00B23B60">
        <w:rPr>
          <w:rFonts w:ascii="Arial" w:eastAsia="Times New Roman" w:hAnsi="Arial" w:cs="Arial"/>
          <w:b/>
          <w:color w:val="000000"/>
          <w:sz w:val="24"/>
          <w:szCs w:val="24"/>
        </w:rPr>
        <w:t>Collection of your personal information</w:t>
      </w:r>
    </w:p>
    <w:p w14:paraId="73D9D03C" w14:textId="77777777"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In due consideration of Article 15 of the Personal Information Protection Act of the Republic of Korea, the ASEAN-Korea Centre (hereinafter referred to as “AKC”), the </w:t>
      </w:r>
      <w:r>
        <w:rPr>
          <w:rFonts w:ascii="Arial" w:hAnsi="Arial" w:cs="Arial" w:hint="eastAsia"/>
          <w:color w:val="000000"/>
          <w:sz w:val="24"/>
          <w:szCs w:val="24"/>
        </w:rPr>
        <w:t>Lao Youth Union</w:t>
      </w:r>
      <w:r w:rsidRPr="00B23B60">
        <w:rPr>
          <w:rFonts w:ascii="Arial" w:eastAsia="Times New Roman" w:hAnsi="Arial" w:cs="Arial"/>
          <w:color w:val="000000"/>
          <w:sz w:val="24"/>
          <w:szCs w:val="24"/>
        </w:rPr>
        <w:t xml:space="preserve"> (hereinafter referred to as “</w:t>
      </w:r>
      <w:r>
        <w:rPr>
          <w:rFonts w:ascii="Arial" w:hAnsi="Arial" w:cs="Arial" w:hint="eastAsia"/>
          <w:color w:val="000000"/>
          <w:sz w:val="24"/>
          <w:szCs w:val="24"/>
        </w:rPr>
        <w:t>LYU</w:t>
      </w:r>
      <w:r w:rsidRPr="00B23B60">
        <w:rPr>
          <w:rFonts w:ascii="Arial" w:eastAsia="Times New Roman" w:hAnsi="Arial" w:cs="Arial"/>
          <w:color w:val="000000"/>
          <w:sz w:val="24"/>
          <w:szCs w:val="24"/>
        </w:rPr>
        <w:t xml:space="preserve">”), and </w:t>
      </w:r>
      <w:r>
        <w:rPr>
          <w:rFonts w:ascii="Arial" w:hAnsi="Arial" w:cs="Arial" w:hint="eastAsia"/>
          <w:color w:val="000000"/>
          <w:sz w:val="24"/>
          <w:szCs w:val="24"/>
        </w:rPr>
        <w:t>Seoul National University Asia Center</w:t>
      </w:r>
      <w:r w:rsidRPr="00B23B60">
        <w:rPr>
          <w:rFonts w:ascii="Arial" w:eastAsia="Times New Roman" w:hAnsi="Arial" w:cs="Arial"/>
          <w:color w:val="000000"/>
          <w:sz w:val="24"/>
          <w:szCs w:val="24"/>
        </w:rPr>
        <w:t xml:space="preserve"> (hereinafter referred to as “</w:t>
      </w:r>
      <w:r>
        <w:rPr>
          <w:rFonts w:ascii="Arial" w:hAnsi="Arial" w:cs="Arial" w:hint="eastAsia"/>
          <w:color w:val="000000"/>
          <w:sz w:val="24"/>
          <w:szCs w:val="24"/>
        </w:rPr>
        <w:t>SNUAC</w:t>
      </w:r>
      <w:r w:rsidRPr="00B23B60">
        <w:rPr>
          <w:rFonts w:ascii="Arial" w:eastAsia="Times New Roman" w:hAnsi="Arial" w:cs="Arial"/>
          <w:color w:val="000000"/>
          <w:sz w:val="24"/>
          <w:szCs w:val="24"/>
        </w:rPr>
        <w:t>”) hereby request your consent to collect and/or use your personal information.</w:t>
      </w:r>
    </w:p>
    <w:p w14:paraId="061694D2" w14:textId="77777777"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Pr>
          <w:rFonts w:ascii="Arial" w:eastAsia="Times New Roman" w:hAnsi="Arial" w:cs="Arial"/>
          <w:color w:val="000000"/>
          <w:sz w:val="24"/>
          <w:szCs w:val="24"/>
        </w:rPr>
        <w:t>The type</w:t>
      </w:r>
      <w:r w:rsidRPr="00B23B60">
        <w:rPr>
          <w:rFonts w:ascii="Arial" w:eastAsia="Times New Roman" w:hAnsi="Arial" w:cs="Arial"/>
          <w:color w:val="000000"/>
          <w:sz w:val="24"/>
          <w:szCs w:val="24"/>
        </w:rPr>
        <w:t xml:space="preserve"> of information to be collected, collection method, purpose of collection/use, and the period of retention/use are as follows: </w:t>
      </w:r>
    </w:p>
    <w:p w14:paraId="2B57FC0E" w14:textId="77777777" w:rsidR="00333A39" w:rsidRPr="00B23B60" w:rsidRDefault="00333A39" w:rsidP="00333A39">
      <w:pPr>
        <w:pStyle w:val="a6"/>
        <w:numPr>
          <w:ilvl w:val="0"/>
          <w:numId w:val="2"/>
        </w:numPr>
        <w:autoSpaceDN w:val="0"/>
        <w:spacing w:before="0" w:after="0" w:line="264" w:lineRule="auto"/>
        <w:ind w:left="1080" w:hanging="27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Type of Information Collected and Collection Method</w:t>
      </w:r>
    </w:p>
    <w:p w14:paraId="696D6EAA" w14:textId="77777777" w:rsidR="00333A39" w:rsidRPr="00B23B60" w:rsidRDefault="00333A39" w:rsidP="00333A39">
      <w:pPr>
        <w:pStyle w:val="a6"/>
        <w:numPr>
          <w:ilvl w:val="1"/>
          <w:numId w:val="3"/>
        </w:numPr>
        <w:autoSpaceDN w:val="0"/>
        <w:spacing w:before="0" w:after="0" w:line="264" w:lineRule="auto"/>
        <w:ind w:left="1080" w:hanging="18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Application-related Information: (English/Korean) name, date of birth, gender, address, nationality, email address, passport details, alien registration card details, mobile number, name of school, major, country of school, date of (expected) graduation, language proficiency, relevant experiences, areas of interests and skills.</w:t>
      </w:r>
    </w:p>
    <w:p w14:paraId="263B57D6" w14:textId="77777777" w:rsidR="00333A39" w:rsidRPr="00B23B60" w:rsidRDefault="00333A39" w:rsidP="00333A39">
      <w:pPr>
        <w:pStyle w:val="a6"/>
        <w:numPr>
          <w:ilvl w:val="1"/>
          <w:numId w:val="3"/>
        </w:numPr>
        <w:autoSpaceDN w:val="0"/>
        <w:spacing w:before="0" w:after="0" w:line="264" w:lineRule="auto"/>
        <w:ind w:left="1080" w:hanging="18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Collection Methods: Online application and document submission</w:t>
      </w:r>
    </w:p>
    <w:p w14:paraId="4DA56BAE" w14:textId="77777777" w:rsidR="00333A39" w:rsidRPr="00B23B60" w:rsidRDefault="00333A39" w:rsidP="00333A39">
      <w:pPr>
        <w:pStyle w:val="a6"/>
        <w:numPr>
          <w:ilvl w:val="0"/>
          <w:numId w:val="2"/>
        </w:numPr>
        <w:autoSpaceDN w:val="0"/>
        <w:spacing w:before="0" w:after="0" w:line="264" w:lineRule="auto"/>
        <w:ind w:left="1080" w:hanging="27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Purpose of Collection/Use: Application of the 202</w:t>
      </w:r>
      <w:r>
        <w:rPr>
          <w:rFonts w:ascii="Arial" w:hAnsi="Arial" w:cs="Arial" w:hint="eastAsia"/>
          <w:color w:val="000000"/>
          <w:sz w:val="24"/>
          <w:szCs w:val="24"/>
        </w:rPr>
        <w:t>4</w:t>
      </w:r>
      <w:r w:rsidRPr="00B23B60">
        <w:rPr>
          <w:rFonts w:ascii="Arial" w:eastAsia="Times New Roman" w:hAnsi="Arial" w:cs="Arial"/>
          <w:color w:val="000000"/>
          <w:sz w:val="24"/>
          <w:szCs w:val="24"/>
        </w:rPr>
        <w:t xml:space="preserve"> ASEAN-Korea Youth Network Workshop</w:t>
      </w:r>
    </w:p>
    <w:p w14:paraId="5E20E23A" w14:textId="77777777" w:rsidR="00333A39" w:rsidRPr="00B23B60" w:rsidRDefault="00333A39" w:rsidP="00333A39">
      <w:pPr>
        <w:pStyle w:val="a6"/>
        <w:numPr>
          <w:ilvl w:val="0"/>
          <w:numId w:val="2"/>
        </w:numPr>
        <w:autoSpaceDN w:val="0"/>
        <w:spacing w:before="0" w:after="0" w:line="264" w:lineRule="auto"/>
        <w:ind w:left="1080" w:hanging="27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Period of Retention/Use: Prompt destruction 3 years after the date of collection</w:t>
      </w:r>
    </w:p>
    <w:p w14:paraId="2E93BA1E" w14:textId="77777777" w:rsidR="00333A39" w:rsidRPr="00B23B60" w:rsidRDefault="00333A39" w:rsidP="00333A39">
      <w:pPr>
        <w:pStyle w:val="a6"/>
        <w:numPr>
          <w:ilvl w:val="0"/>
          <w:numId w:val="2"/>
        </w:numPr>
        <w:autoSpaceDN w:val="0"/>
        <w:spacing w:before="0" w:after="0" w:line="264" w:lineRule="auto"/>
        <w:ind w:left="1080" w:hanging="270"/>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You have the right to withhold consent to the collection and/or use of your personal information. If you withhold consent, you may not proceed in the application process.</w:t>
      </w:r>
    </w:p>
    <w:p w14:paraId="7457CBB7" w14:textId="77777777" w:rsidR="00333A39" w:rsidRPr="00B23B60" w:rsidRDefault="00333A39" w:rsidP="00333A39">
      <w:pPr>
        <w:spacing w:before="0" w:after="0" w:line="264" w:lineRule="auto"/>
        <w:rPr>
          <w:rFonts w:ascii="Arial" w:eastAsia="Times New Roman" w:hAnsi="Arial" w:cs="Arial"/>
          <w:color w:val="000000"/>
          <w:sz w:val="24"/>
          <w:szCs w:val="24"/>
        </w:rPr>
      </w:pPr>
    </w:p>
    <w:p w14:paraId="672F1BDF" w14:textId="77777777" w:rsidR="00333A39" w:rsidRPr="00B23B60" w:rsidRDefault="00333A39" w:rsidP="00333A39">
      <w:pPr>
        <w:spacing w:before="0" w:after="0" w:line="264" w:lineRule="auto"/>
        <w:rPr>
          <w:rFonts w:ascii="Arial" w:eastAsia="Times New Roman" w:hAnsi="Arial" w:cs="Arial"/>
          <w:b/>
          <w:color w:val="000000"/>
          <w:sz w:val="24"/>
          <w:szCs w:val="24"/>
        </w:rPr>
      </w:pPr>
      <w:r w:rsidRPr="00B23B60">
        <w:rPr>
          <w:rFonts w:ascii="Arial" w:eastAsia="Times New Roman" w:hAnsi="Arial" w:cs="Arial"/>
          <w:b/>
          <w:color w:val="000000"/>
          <w:sz w:val="24"/>
          <w:szCs w:val="24"/>
        </w:rPr>
        <w:t>2.  Privacy and Intellectual Property</w:t>
      </w:r>
    </w:p>
    <w:p w14:paraId="154D2589" w14:textId="77777777"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The AKC, </w:t>
      </w:r>
      <w:r>
        <w:rPr>
          <w:rFonts w:ascii="Arial" w:hAnsi="Arial" w:cs="Arial" w:hint="eastAsia"/>
          <w:color w:val="000000"/>
          <w:sz w:val="24"/>
          <w:szCs w:val="24"/>
        </w:rPr>
        <w:t>LYU</w:t>
      </w:r>
      <w:r w:rsidRPr="00B23B60">
        <w:rPr>
          <w:rFonts w:ascii="Arial" w:eastAsia="Times New Roman" w:hAnsi="Arial" w:cs="Arial"/>
          <w:color w:val="000000"/>
          <w:sz w:val="24"/>
          <w:szCs w:val="24"/>
        </w:rPr>
        <w:t xml:space="preserve">, and </w:t>
      </w:r>
      <w:r>
        <w:rPr>
          <w:rFonts w:ascii="Arial" w:hAnsi="Arial" w:cs="Arial" w:hint="eastAsia"/>
          <w:color w:val="000000"/>
          <w:sz w:val="24"/>
          <w:szCs w:val="24"/>
        </w:rPr>
        <w:t>SNUAC</w:t>
      </w:r>
      <w:r w:rsidRPr="00B23B60">
        <w:rPr>
          <w:rFonts w:ascii="Arial" w:eastAsia="Times New Roman" w:hAnsi="Arial" w:cs="Arial"/>
          <w:color w:val="000000"/>
          <w:sz w:val="24"/>
          <w:szCs w:val="24"/>
        </w:rPr>
        <w:t xml:space="preserve"> reserve the right to utilize all data submitted by individuals to AKC, </w:t>
      </w:r>
      <w:r>
        <w:rPr>
          <w:rFonts w:ascii="Arial" w:hAnsi="Arial" w:cs="Arial" w:hint="eastAsia"/>
          <w:color w:val="000000"/>
          <w:sz w:val="24"/>
          <w:szCs w:val="24"/>
        </w:rPr>
        <w:t>LYU</w:t>
      </w:r>
      <w:r w:rsidRPr="00B23B60">
        <w:rPr>
          <w:rFonts w:ascii="Arial" w:eastAsia="Times New Roman" w:hAnsi="Arial" w:cs="Arial"/>
          <w:color w:val="000000"/>
          <w:sz w:val="24"/>
          <w:szCs w:val="24"/>
        </w:rPr>
        <w:t xml:space="preserve">, and </w:t>
      </w:r>
      <w:r>
        <w:rPr>
          <w:rFonts w:ascii="Arial" w:hAnsi="Arial" w:cs="Arial" w:hint="eastAsia"/>
          <w:color w:val="000000"/>
          <w:sz w:val="24"/>
          <w:szCs w:val="24"/>
        </w:rPr>
        <w:t>SNUAC</w:t>
      </w:r>
      <w:r w:rsidRPr="00B23B60">
        <w:rPr>
          <w:rFonts w:ascii="Arial" w:eastAsia="Times New Roman" w:hAnsi="Arial" w:cs="Arial"/>
          <w:color w:val="000000"/>
          <w:sz w:val="24"/>
          <w:szCs w:val="24"/>
        </w:rPr>
        <w:t xml:space="preserve"> and to collect data in the form of documents, photographs</w:t>
      </w:r>
      <w:r>
        <w:rPr>
          <w:rFonts w:ascii="Arial" w:eastAsia="Times New Roman" w:hAnsi="Arial" w:cs="Arial"/>
          <w:color w:val="000000"/>
          <w:sz w:val="24"/>
          <w:szCs w:val="24"/>
        </w:rPr>
        <w:t>,</w:t>
      </w:r>
      <w:r w:rsidRPr="00B23B60">
        <w:rPr>
          <w:rFonts w:ascii="Arial" w:eastAsia="Times New Roman" w:hAnsi="Arial" w:cs="Arial"/>
          <w:color w:val="000000"/>
          <w:sz w:val="24"/>
          <w:szCs w:val="24"/>
        </w:rPr>
        <w:t xml:space="preserve"> or videos during “202</w:t>
      </w:r>
      <w:r>
        <w:rPr>
          <w:rFonts w:ascii="Arial" w:hAnsi="Arial" w:cs="Arial" w:hint="eastAsia"/>
          <w:color w:val="000000"/>
          <w:sz w:val="24"/>
          <w:szCs w:val="24"/>
        </w:rPr>
        <w:t>4</w:t>
      </w:r>
      <w:r w:rsidRPr="00B23B60">
        <w:rPr>
          <w:rFonts w:ascii="Arial" w:eastAsia="Times New Roman" w:hAnsi="Arial" w:cs="Arial"/>
          <w:color w:val="000000"/>
          <w:sz w:val="24"/>
          <w:szCs w:val="24"/>
        </w:rPr>
        <w:t xml:space="preserve"> ASEAN-Korea Youth Network Workshop” (hereinafter referred to as “the Workshop”) without limitations.</w:t>
      </w:r>
    </w:p>
    <w:p w14:paraId="4BA5C559" w14:textId="77777777"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All participants agree that no data, results, and materials for use in the Workshop will be disseminated by means of publications, reports, or any other form without the express written consent from the AKC, </w:t>
      </w:r>
      <w:r>
        <w:rPr>
          <w:rFonts w:ascii="Arial" w:hAnsi="Arial" w:cs="Arial" w:hint="eastAsia"/>
          <w:color w:val="000000"/>
          <w:sz w:val="24"/>
          <w:szCs w:val="24"/>
        </w:rPr>
        <w:t>LYU</w:t>
      </w:r>
      <w:r w:rsidRPr="00B23B60">
        <w:rPr>
          <w:rFonts w:ascii="Arial" w:eastAsia="Times New Roman" w:hAnsi="Arial" w:cs="Arial"/>
          <w:color w:val="000000"/>
          <w:sz w:val="24"/>
          <w:szCs w:val="24"/>
        </w:rPr>
        <w:t xml:space="preserve">, and </w:t>
      </w:r>
      <w:r>
        <w:rPr>
          <w:rFonts w:ascii="Arial" w:hAnsi="Arial" w:cs="Arial" w:hint="eastAsia"/>
          <w:color w:val="000000"/>
          <w:sz w:val="24"/>
          <w:szCs w:val="24"/>
        </w:rPr>
        <w:t>SNUAC</w:t>
      </w:r>
      <w:r w:rsidRPr="00B23B60">
        <w:rPr>
          <w:rFonts w:ascii="Arial" w:eastAsia="Times New Roman" w:hAnsi="Arial" w:cs="Arial"/>
          <w:color w:val="000000"/>
          <w:sz w:val="24"/>
          <w:szCs w:val="24"/>
        </w:rPr>
        <w:t xml:space="preserve"> of which these products, data, results, and materials are its exclusive property.</w:t>
      </w:r>
    </w:p>
    <w:p w14:paraId="3190B33C" w14:textId="77777777" w:rsidR="00333A39" w:rsidRPr="00B23B60" w:rsidRDefault="00333A39" w:rsidP="00333A39">
      <w:pPr>
        <w:pStyle w:val="a6"/>
        <w:numPr>
          <w:ilvl w:val="0"/>
          <w:numId w:val="1"/>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The AKC, </w:t>
      </w:r>
      <w:r>
        <w:rPr>
          <w:rFonts w:ascii="Arial" w:hAnsi="Arial" w:cs="Arial" w:hint="eastAsia"/>
          <w:color w:val="000000"/>
          <w:sz w:val="24"/>
          <w:szCs w:val="24"/>
        </w:rPr>
        <w:t>LYU</w:t>
      </w:r>
      <w:r w:rsidRPr="00B23B60">
        <w:rPr>
          <w:rFonts w:ascii="Arial" w:eastAsia="Times New Roman" w:hAnsi="Arial" w:cs="Arial"/>
          <w:color w:val="000000"/>
          <w:sz w:val="24"/>
          <w:szCs w:val="24"/>
        </w:rPr>
        <w:t xml:space="preserve">, and </w:t>
      </w:r>
      <w:r>
        <w:rPr>
          <w:rFonts w:ascii="Arial" w:hAnsi="Arial" w:cs="Arial" w:hint="eastAsia"/>
          <w:color w:val="000000"/>
          <w:sz w:val="24"/>
          <w:szCs w:val="24"/>
        </w:rPr>
        <w:t>SNUAC</w:t>
      </w:r>
      <w:r w:rsidRPr="00B23B60">
        <w:rPr>
          <w:rFonts w:ascii="Arial" w:eastAsia="Times New Roman" w:hAnsi="Arial" w:cs="Arial"/>
          <w:color w:val="000000"/>
          <w:sz w:val="24"/>
          <w:szCs w:val="24"/>
        </w:rPr>
        <w:t xml:space="preserve"> reserve the right to update and change information on the Workshop without further notice.</w:t>
      </w:r>
    </w:p>
    <w:p w14:paraId="1738DEB7" w14:textId="77777777" w:rsidR="00333A39" w:rsidRPr="00B23B60" w:rsidRDefault="00333A39" w:rsidP="00333A39">
      <w:pPr>
        <w:spacing w:before="0" w:after="0" w:line="264" w:lineRule="auto"/>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 </w:t>
      </w:r>
    </w:p>
    <w:p w14:paraId="7BC4C4C1" w14:textId="77777777" w:rsidR="00333A39" w:rsidRPr="00B23B60" w:rsidRDefault="00333A39" w:rsidP="00333A39">
      <w:pPr>
        <w:spacing w:before="0" w:after="0" w:line="264" w:lineRule="auto"/>
        <w:rPr>
          <w:rFonts w:ascii="Arial" w:eastAsia="Times New Roman" w:hAnsi="Arial" w:cs="Arial"/>
          <w:b/>
          <w:color w:val="000000"/>
          <w:sz w:val="24"/>
          <w:szCs w:val="24"/>
        </w:rPr>
      </w:pPr>
      <w:r w:rsidRPr="00B23B60">
        <w:rPr>
          <w:rFonts w:ascii="Arial" w:eastAsia="Times New Roman" w:hAnsi="Arial" w:cs="Arial"/>
          <w:b/>
          <w:color w:val="000000"/>
          <w:sz w:val="24"/>
          <w:szCs w:val="24"/>
        </w:rPr>
        <w:t>3.  Code of Conduct</w:t>
      </w:r>
    </w:p>
    <w:p w14:paraId="46BD1BBF" w14:textId="77777777" w:rsidR="00333A39" w:rsidRPr="00B23B60" w:rsidRDefault="00333A39" w:rsidP="00333A39">
      <w:pPr>
        <w:pStyle w:val="a6"/>
        <w:numPr>
          <w:ilvl w:val="0"/>
          <w:numId w:val="4"/>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Participants hereby certify that upon completion of the application process, all information submitted is truthful and accurate. Participants understand that </w:t>
      </w:r>
      <w:r w:rsidRPr="00B23B60">
        <w:rPr>
          <w:rFonts w:ascii="Arial" w:eastAsia="Times New Roman" w:hAnsi="Arial" w:cs="Arial"/>
          <w:color w:val="000000"/>
          <w:sz w:val="24"/>
          <w:szCs w:val="24"/>
        </w:rPr>
        <w:lastRenderedPageBreak/>
        <w:t>falsification of any information provided will disqualify him or her from participation in the Workshop, and falsification of information or impersonation will result in legal actions.</w:t>
      </w:r>
    </w:p>
    <w:p w14:paraId="5FDE3D22" w14:textId="77777777" w:rsidR="00333A39" w:rsidRPr="00B23B60" w:rsidRDefault="00333A39" w:rsidP="00333A39">
      <w:pPr>
        <w:pStyle w:val="a6"/>
        <w:numPr>
          <w:ilvl w:val="0"/>
          <w:numId w:val="4"/>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Participants agree that all materials produced for the Workshop are original work. Plagiarism will not be tolerated by the AKC, </w:t>
      </w:r>
      <w:r>
        <w:rPr>
          <w:rFonts w:ascii="Arial" w:hAnsi="Arial" w:cs="Arial" w:hint="eastAsia"/>
          <w:color w:val="000000"/>
          <w:sz w:val="24"/>
          <w:szCs w:val="24"/>
        </w:rPr>
        <w:t>LYU</w:t>
      </w:r>
      <w:r w:rsidRPr="00B23B60">
        <w:rPr>
          <w:rFonts w:ascii="Arial" w:eastAsia="Times New Roman" w:hAnsi="Arial" w:cs="Arial"/>
          <w:color w:val="000000"/>
          <w:sz w:val="24"/>
          <w:szCs w:val="24"/>
        </w:rPr>
        <w:t xml:space="preserve">, and </w:t>
      </w:r>
      <w:r>
        <w:rPr>
          <w:rFonts w:ascii="Arial" w:hAnsi="Arial" w:cs="Arial" w:hint="eastAsia"/>
          <w:color w:val="000000"/>
          <w:sz w:val="24"/>
          <w:szCs w:val="24"/>
        </w:rPr>
        <w:t>SNUAC</w:t>
      </w:r>
      <w:r w:rsidRPr="00B23B60">
        <w:rPr>
          <w:rFonts w:ascii="Arial" w:eastAsia="Times New Roman" w:hAnsi="Arial" w:cs="Arial"/>
          <w:color w:val="000000"/>
          <w:sz w:val="24"/>
          <w:szCs w:val="24"/>
        </w:rPr>
        <w:t xml:space="preserve">, and should AKC, </w:t>
      </w:r>
      <w:r>
        <w:rPr>
          <w:rFonts w:ascii="Arial" w:hAnsi="Arial" w:cs="Arial" w:hint="eastAsia"/>
          <w:color w:val="000000"/>
          <w:sz w:val="24"/>
          <w:szCs w:val="24"/>
        </w:rPr>
        <w:t>LYU</w:t>
      </w:r>
      <w:r w:rsidRPr="00B23B60">
        <w:rPr>
          <w:rFonts w:ascii="Arial" w:eastAsia="Times New Roman" w:hAnsi="Arial" w:cs="Arial"/>
          <w:color w:val="000000"/>
          <w:sz w:val="24"/>
          <w:szCs w:val="24"/>
        </w:rPr>
        <w:t xml:space="preserve">, and </w:t>
      </w:r>
      <w:r>
        <w:rPr>
          <w:rFonts w:ascii="Arial" w:hAnsi="Arial" w:cs="Arial" w:hint="eastAsia"/>
          <w:color w:val="000000"/>
          <w:sz w:val="24"/>
          <w:szCs w:val="24"/>
        </w:rPr>
        <w:t>SNUAC</w:t>
      </w:r>
      <w:r w:rsidRPr="00B23B60">
        <w:rPr>
          <w:rFonts w:ascii="Arial" w:eastAsia="Times New Roman" w:hAnsi="Arial" w:cs="Arial"/>
          <w:color w:val="000000"/>
          <w:sz w:val="24"/>
          <w:szCs w:val="24"/>
        </w:rPr>
        <w:t xml:space="preserve"> discover instances of plagiarism, the individual will be disqualified from the program.</w:t>
      </w:r>
    </w:p>
    <w:p w14:paraId="6BDC3DE1" w14:textId="77777777" w:rsidR="00333A39" w:rsidRPr="00B23B60" w:rsidRDefault="00333A39" w:rsidP="00333A39">
      <w:pPr>
        <w:pStyle w:val="a6"/>
        <w:numPr>
          <w:ilvl w:val="0"/>
          <w:numId w:val="4"/>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Participants are expected and obliged to obey the laws of the Republic of Korea and </w:t>
      </w:r>
      <w:r>
        <w:rPr>
          <w:rFonts w:ascii="Arial" w:hAnsi="Arial" w:cs="Arial" w:hint="eastAsia"/>
          <w:color w:val="000000"/>
          <w:sz w:val="24"/>
          <w:szCs w:val="24"/>
        </w:rPr>
        <w:t>Lao PDR</w:t>
      </w:r>
      <w:r w:rsidRPr="00B23B60">
        <w:rPr>
          <w:rFonts w:ascii="Arial" w:eastAsia="Times New Roman" w:hAnsi="Arial" w:cs="Arial"/>
          <w:color w:val="000000"/>
          <w:sz w:val="24"/>
          <w:szCs w:val="24"/>
        </w:rPr>
        <w:t xml:space="preserve"> while participating in the Workshop. </w:t>
      </w:r>
    </w:p>
    <w:p w14:paraId="7B3EDC97" w14:textId="77777777" w:rsidR="00333A39" w:rsidRPr="00B23B60" w:rsidRDefault="00333A39" w:rsidP="00333A39">
      <w:pPr>
        <w:pStyle w:val="a6"/>
        <w:numPr>
          <w:ilvl w:val="0"/>
          <w:numId w:val="4"/>
        </w:numPr>
        <w:autoSpaceDN w:val="0"/>
        <w:spacing w:before="0" w:after="0" w:line="264" w:lineRule="auto"/>
        <w:contextualSpacing w:val="0"/>
        <w:jc w:val="both"/>
        <w:rPr>
          <w:rFonts w:ascii="Arial" w:eastAsia="Times New Roman" w:hAnsi="Arial" w:cs="Arial"/>
          <w:color w:val="000000"/>
          <w:sz w:val="24"/>
          <w:szCs w:val="24"/>
        </w:rPr>
      </w:pPr>
      <w:r w:rsidRPr="00B23B60">
        <w:rPr>
          <w:rFonts w:ascii="Arial" w:eastAsia="Times New Roman" w:hAnsi="Arial" w:cs="Arial"/>
          <w:color w:val="000000"/>
          <w:sz w:val="24"/>
          <w:szCs w:val="24"/>
        </w:rPr>
        <w:t xml:space="preserve">Participants understand with full assumption of risk and acknowledge that AKC, </w:t>
      </w:r>
      <w:r>
        <w:rPr>
          <w:rFonts w:ascii="Arial" w:hAnsi="Arial" w:cs="Arial" w:hint="eastAsia"/>
          <w:color w:val="000000"/>
          <w:sz w:val="24"/>
          <w:szCs w:val="24"/>
        </w:rPr>
        <w:t>LYU</w:t>
      </w:r>
      <w:r w:rsidRPr="00B23B60">
        <w:rPr>
          <w:rFonts w:ascii="Arial" w:eastAsia="Times New Roman" w:hAnsi="Arial" w:cs="Arial"/>
          <w:color w:val="000000"/>
          <w:sz w:val="24"/>
          <w:szCs w:val="24"/>
        </w:rPr>
        <w:t xml:space="preserve">, and </w:t>
      </w:r>
      <w:r>
        <w:rPr>
          <w:rFonts w:ascii="Arial" w:hAnsi="Arial" w:cs="Arial" w:hint="eastAsia"/>
          <w:color w:val="000000"/>
          <w:sz w:val="24"/>
          <w:szCs w:val="24"/>
        </w:rPr>
        <w:t>SNUAC</w:t>
      </w:r>
      <w:r w:rsidRPr="00B23B60">
        <w:rPr>
          <w:rFonts w:ascii="Arial" w:eastAsia="Times New Roman" w:hAnsi="Arial" w:cs="Arial"/>
          <w:color w:val="000000"/>
          <w:sz w:val="24"/>
          <w:szCs w:val="24"/>
        </w:rPr>
        <w:t>, their members, officers, elected representatives, and employees do not assume any responsibility for the conduct and activities of any participant outside of the scope of the program. All participants will be asked to leave when in violation of the Workshop guidelines.</w:t>
      </w:r>
    </w:p>
    <w:p w14:paraId="35A196CD" w14:textId="6FF4C695" w:rsidR="00333A39" w:rsidRPr="00B23B60" w:rsidRDefault="00333A39" w:rsidP="00333A39">
      <w:pPr>
        <w:spacing w:before="0" w:after="0" w:line="264" w:lineRule="auto"/>
        <w:ind w:leftChars="100" w:left="300" w:hangingChars="50" w:hanging="100"/>
        <w:jc w:val="center"/>
        <w:rPr>
          <w:rFonts w:ascii="Arial" w:eastAsia="맑은 고딕" w:hAnsi="Arial" w:cs="Arial"/>
          <w:b/>
          <w:sz w:val="24"/>
          <w:szCs w:val="24"/>
        </w:rPr>
      </w:pPr>
      <w:r>
        <w:rPr>
          <w:noProof/>
        </w:rPr>
        <mc:AlternateContent>
          <mc:Choice Requires="wps">
            <w:drawing>
              <wp:anchor distT="4294967295" distB="4294967295" distL="114300" distR="114300" simplePos="0" relativeHeight="251659264" behindDoc="0" locked="0" layoutInCell="1" allowOverlap="1" wp14:anchorId="38B69EA9" wp14:editId="12700ECF">
                <wp:simplePos x="0" y="0"/>
                <wp:positionH relativeFrom="margin">
                  <wp:align>right</wp:align>
                </wp:positionH>
                <wp:positionV relativeFrom="paragraph">
                  <wp:posOffset>150494</wp:posOffset>
                </wp:positionV>
                <wp:extent cx="5693410" cy="0"/>
                <wp:effectExtent l="0" t="0" r="0" b="0"/>
                <wp:wrapNone/>
                <wp:docPr id="391974565"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34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1FBCA" id="직선 연결선 1"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97.1pt,11.85pt" to="845.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" strokecolor="black [3200]" strokeweight="1.5pt">
                <v:stroke joinstyle="miter"/>
                <o:lock v:ext="edit" shapetype="f"/>
                <w10:wrap anchorx="margin"/>
              </v:line>
            </w:pict>
          </mc:Fallback>
        </mc:AlternateContent>
      </w:r>
    </w:p>
    <w:p w14:paraId="1322F963" w14:textId="77777777" w:rsidR="00333A39" w:rsidRPr="00B23B60" w:rsidRDefault="00333A39" w:rsidP="00333A39">
      <w:pPr>
        <w:spacing w:before="0" w:after="0" w:line="264" w:lineRule="auto"/>
        <w:ind w:leftChars="100" w:left="320" w:hangingChars="50" w:hanging="120"/>
        <w:jc w:val="center"/>
        <w:rPr>
          <w:rFonts w:ascii="Arial" w:hAnsi="Arial" w:cs="Arial"/>
          <w:b/>
          <w:sz w:val="24"/>
          <w:szCs w:val="24"/>
        </w:rPr>
      </w:pPr>
    </w:p>
    <w:p w14:paraId="3FC6064F" w14:textId="77777777" w:rsidR="00333A39" w:rsidRPr="00B23B60" w:rsidRDefault="00333A39" w:rsidP="00333A39">
      <w:pPr>
        <w:spacing w:before="0" w:after="0" w:line="264" w:lineRule="auto"/>
        <w:ind w:leftChars="100" w:left="320" w:hangingChars="50" w:hanging="120"/>
        <w:jc w:val="center"/>
        <w:rPr>
          <w:rFonts w:ascii="Arial" w:hAnsi="Arial" w:cs="Arial"/>
          <w:sz w:val="24"/>
          <w:szCs w:val="24"/>
        </w:rPr>
      </w:pPr>
      <w:r w:rsidRPr="00B23B60">
        <w:rPr>
          <w:rFonts w:ascii="Arial" w:hAnsi="Arial" w:cs="Arial"/>
          <w:b/>
          <w:sz w:val="24"/>
          <w:szCs w:val="24"/>
        </w:rPr>
        <w:t xml:space="preserve">I hereby agree to the terms and conditions specified above.  </w:t>
      </w:r>
    </w:p>
    <w:p w14:paraId="2AECD925" w14:textId="77777777" w:rsidR="00333A39" w:rsidRPr="00B23B60" w:rsidRDefault="00333A39" w:rsidP="00333A39">
      <w:pPr>
        <w:spacing w:before="0" w:after="0" w:line="264" w:lineRule="auto"/>
        <w:jc w:val="center"/>
        <w:rPr>
          <w:rFonts w:ascii="Arial" w:hAnsi="Arial" w:cs="Arial"/>
          <w:sz w:val="24"/>
          <w:szCs w:val="24"/>
        </w:rPr>
      </w:pPr>
    </w:p>
    <w:p w14:paraId="5B532F1D" w14:textId="77777777" w:rsidR="00333A39" w:rsidRDefault="00333A39" w:rsidP="00333A39">
      <w:pPr>
        <w:spacing w:before="0" w:after="0" w:line="264" w:lineRule="auto"/>
        <w:rPr>
          <w:rFonts w:ascii="Arial" w:hAnsi="Arial" w:cs="Arial"/>
          <w:sz w:val="24"/>
          <w:szCs w:val="24"/>
        </w:rPr>
      </w:pPr>
    </w:p>
    <w:p w14:paraId="2143611A" w14:textId="77777777" w:rsidR="00333A39" w:rsidRDefault="00333A39" w:rsidP="00333A39">
      <w:pPr>
        <w:spacing w:before="0" w:after="0" w:line="264" w:lineRule="auto"/>
        <w:rPr>
          <w:rFonts w:ascii="Arial" w:hAnsi="Arial" w:cs="Arial"/>
          <w:sz w:val="24"/>
          <w:szCs w:val="24"/>
        </w:rPr>
      </w:pPr>
      <w:r w:rsidRPr="00B23B60">
        <w:rPr>
          <w:rFonts w:ascii="Arial" w:hAnsi="Arial" w:cs="Arial"/>
          <w:sz w:val="24"/>
          <w:szCs w:val="24"/>
        </w:rPr>
        <w:t xml:space="preserve">Name:    </w:t>
      </w:r>
      <w:r>
        <w:rPr>
          <w:rFonts w:ascii="Arial" w:hAnsi="Arial" w:cs="Arial" w:hint="eastAsia"/>
          <w:sz w:val="24"/>
          <w:szCs w:val="24"/>
        </w:rPr>
        <w:t xml:space="preserve">                                  (signature)</w:t>
      </w:r>
    </w:p>
    <w:p w14:paraId="30F0D5B3" w14:textId="77777777" w:rsidR="00333A39" w:rsidRPr="00B23B60" w:rsidRDefault="00333A39" w:rsidP="00333A39">
      <w:pPr>
        <w:spacing w:before="0" w:after="0" w:line="264" w:lineRule="auto"/>
        <w:rPr>
          <w:rFonts w:ascii="Arial" w:hAnsi="Arial" w:cs="Arial"/>
          <w:sz w:val="24"/>
          <w:szCs w:val="24"/>
        </w:rPr>
      </w:pPr>
      <w:r>
        <w:rPr>
          <w:rFonts w:ascii="Arial" w:hAnsi="Arial" w:cs="Arial" w:hint="eastAsia"/>
          <w:sz w:val="24"/>
          <w:szCs w:val="24"/>
        </w:rPr>
        <w:t xml:space="preserve">Date: </w:t>
      </w:r>
      <w:r w:rsidRPr="00B23B60">
        <w:rPr>
          <w:rFonts w:ascii="Arial" w:hAnsi="Arial" w:cs="Arial"/>
          <w:sz w:val="24"/>
          <w:szCs w:val="24"/>
        </w:rPr>
        <w:t xml:space="preserve">      </w:t>
      </w:r>
    </w:p>
    <w:p w14:paraId="2242F0CC" w14:textId="77777777" w:rsidR="00333A39" w:rsidRPr="00B23B60" w:rsidRDefault="00333A39" w:rsidP="00333A39">
      <w:pPr>
        <w:spacing w:before="0" w:after="0"/>
        <w:rPr>
          <w:rFonts w:ascii="Arial" w:hAnsi="Arial" w:cs="Arial"/>
          <w:sz w:val="24"/>
          <w:szCs w:val="24"/>
        </w:rPr>
      </w:pPr>
    </w:p>
    <w:p w14:paraId="693CB467" w14:textId="77777777" w:rsidR="00D141D6" w:rsidRDefault="00D141D6"/>
    <w:sectPr w:rsidR="00D141D6" w:rsidSect="00333A39">
      <w:headerReference w:type="default" r:id="rId5"/>
      <w:headerReference w:type="first" r:id="rId6"/>
      <w:pgSz w:w="11906" w:h="16838"/>
      <w:pgMar w:top="1701" w:right="1440" w:bottom="1440" w:left="1440" w:header="851" w:footer="992" w:gutter="0"/>
      <w:cols w:space="42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6257" w14:textId="77777777" w:rsidR="00333A39" w:rsidRDefault="00333A39" w:rsidP="001E0DC0">
    <w:pPr>
      <w:pStyle w:val="aa"/>
      <w:jc w:val="center"/>
    </w:pPr>
    <w:r w:rsidRPr="009F3211">
      <w:rPr>
        <w:noProof/>
      </w:rPr>
      <w:drawing>
        <wp:inline distT="0" distB="0" distL="0" distR="0" wp14:anchorId="1A96AAD4" wp14:editId="21243EB1">
          <wp:extent cx="1000125" cy="681650"/>
          <wp:effectExtent l="0" t="0" r="0" b="4445"/>
          <wp:docPr id="107700785" name="그림 0" descr="세로버전영문로고레터헤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세로버전영문로고레터헤드.jpg"/>
                  <pic:cNvPicPr/>
                </pic:nvPicPr>
                <pic:blipFill>
                  <a:blip r:embed="rId1"/>
                  <a:stretch>
                    <a:fillRect/>
                  </a:stretch>
                </pic:blipFill>
                <pic:spPr>
                  <a:xfrm>
                    <a:off x="0" y="0"/>
                    <a:ext cx="1011471" cy="6893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D5B8" w14:textId="77777777" w:rsidR="00333A39" w:rsidRDefault="00333A39" w:rsidP="001E0DC0">
    <w:pPr>
      <w:pStyle w:val="aa"/>
      <w:jc w:val="center"/>
    </w:pPr>
    <w:r w:rsidRPr="009F3211">
      <w:rPr>
        <w:noProof/>
      </w:rPr>
      <w:drawing>
        <wp:inline distT="0" distB="0" distL="0" distR="0" wp14:anchorId="0685BE35" wp14:editId="53DEA9AE">
          <wp:extent cx="1000125" cy="681650"/>
          <wp:effectExtent l="0" t="0" r="0" b="4445"/>
          <wp:docPr id="3" name="그림 0" descr="세로버전영문로고레터헤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세로버전영문로고레터헤드.jpg"/>
                  <pic:cNvPicPr/>
                </pic:nvPicPr>
                <pic:blipFill>
                  <a:blip r:embed="rId1"/>
                  <a:stretch>
                    <a:fillRect/>
                  </a:stretch>
                </pic:blipFill>
                <pic:spPr>
                  <a:xfrm>
                    <a:off x="0" y="0"/>
                    <a:ext cx="1011471" cy="6893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1E68"/>
    <w:multiLevelType w:val="hybridMultilevel"/>
    <w:tmpl w:val="88DE335E"/>
    <w:lvl w:ilvl="0" w:tplc="1C728B84">
      <w:start w:val="1"/>
      <w:numFmt w:val="bullet"/>
      <w:lvlText w:val=""/>
      <w:lvlJc w:val="left"/>
      <w:pPr>
        <w:ind w:left="800" w:hanging="400"/>
      </w:pPr>
      <w:rPr>
        <w:rFonts w:ascii="Wingdings" w:hAnsi="Wingdings" w:hint="default"/>
      </w:rPr>
    </w:lvl>
    <w:lvl w:ilvl="1" w:tplc="F4282B40">
      <w:numFmt w:val="bullet"/>
      <w:lvlText w:val="-"/>
      <w:lvlJc w:val="left"/>
      <w:pPr>
        <w:ind w:left="1160" w:hanging="360"/>
      </w:pPr>
      <w:rPr>
        <w:rFonts w:ascii="Arial" w:eastAsia="Times New Roman" w:hAnsi="Arial" w:cs="Aria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45284FE4"/>
    <w:multiLevelType w:val="hybridMultilevel"/>
    <w:tmpl w:val="3836D2BC"/>
    <w:lvl w:ilvl="0" w:tplc="1C728B8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610837D2"/>
    <w:multiLevelType w:val="hybridMultilevel"/>
    <w:tmpl w:val="6654F94A"/>
    <w:lvl w:ilvl="0" w:tplc="04090019">
      <w:start w:val="1"/>
      <w:numFmt w:val="upperLetter"/>
      <w:lvlText w:val="%1."/>
      <w:lvlJc w:val="left"/>
      <w:pPr>
        <w:ind w:left="1600" w:hanging="400"/>
      </w:pPr>
    </w:lvl>
    <w:lvl w:ilvl="1" w:tplc="04090019">
      <w:start w:val="1"/>
      <w:numFmt w:val="upperLetter"/>
      <w:lvlText w:val="%2."/>
      <w:lvlJc w:val="left"/>
      <w:pPr>
        <w:ind w:left="2000" w:hanging="400"/>
      </w:pPr>
    </w:lvl>
    <w:lvl w:ilvl="2" w:tplc="0409001B">
      <w:start w:val="1"/>
      <w:numFmt w:val="lowerRoman"/>
      <w:lvlText w:val="%3."/>
      <w:lvlJc w:val="right"/>
      <w:pPr>
        <w:ind w:left="2400" w:hanging="400"/>
      </w:pPr>
    </w:lvl>
    <w:lvl w:ilvl="3" w:tplc="0409000F">
      <w:start w:val="1"/>
      <w:numFmt w:val="decimal"/>
      <w:lvlText w:val="%4."/>
      <w:lvlJc w:val="left"/>
      <w:pPr>
        <w:ind w:left="2800" w:hanging="400"/>
      </w:pPr>
    </w:lvl>
    <w:lvl w:ilvl="4" w:tplc="04090019">
      <w:start w:val="1"/>
      <w:numFmt w:val="upperLetter"/>
      <w:lvlText w:val="%5."/>
      <w:lvlJc w:val="left"/>
      <w:pPr>
        <w:ind w:left="3200" w:hanging="400"/>
      </w:pPr>
    </w:lvl>
    <w:lvl w:ilvl="5" w:tplc="0409001B">
      <w:start w:val="1"/>
      <w:numFmt w:val="lowerRoman"/>
      <w:lvlText w:val="%6."/>
      <w:lvlJc w:val="right"/>
      <w:pPr>
        <w:ind w:left="3600" w:hanging="400"/>
      </w:pPr>
    </w:lvl>
    <w:lvl w:ilvl="6" w:tplc="0409000F">
      <w:start w:val="1"/>
      <w:numFmt w:val="decimal"/>
      <w:lvlText w:val="%7."/>
      <w:lvlJc w:val="left"/>
      <w:pPr>
        <w:ind w:left="4000" w:hanging="400"/>
      </w:pPr>
    </w:lvl>
    <w:lvl w:ilvl="7" w:tplc="04090019">
      <w:start w:val="1"/>
      <w:numFmt w:val="upperLetter"/>
      <w:lvlText w:val="%8."/>
      <w:lvlJc w:val="left"/>
      <w:pPr>
        <w:ind w:left="4400" w:hanging="400"/>
      </w:pPr>
    </w:lvl>
    <w:lvl w:ilvl="8" w:tplc="0409001B">
      <w:start w:val="1"/>
      <w:numFmt w:val="lowerRoman"/>
      <w:lvlText w:val="%9."/>
      <w:lvlJc w:val="right"/>
      <w:pPr>
        <w:ind w:left="4800" w:hanging="400"/>
      </w:pPr>
    </w:lvl>
  </w:abstractNum>
  <w:abstractNum w:abstractNumId="3" w15:restartNumberingAfterBreak="0">
    <w:nsid w:val="7F4B2789"/>
    <w:multiLevelType w:val="hybridMultilevel"/>
    <w:tmpl w:val="B42C81CA"/>
    <w:lvl w:ilvl="0" w:tplc="FD72A41E">
      <w:start w:val="1"/>
      <w:numFmt w:val="bullet"/>
      <w:lvlText w:val="-"/>
      <w:lvlJc w:val="left"/>
      <w:pPr>
        <w:ind w:left="2202" w:hanging="400"/>
      </w:pPr>
      <w:rPr>
        <w:rFonts w:ascii="Calibri" w:hAnsi="Calibri" w:cs="Times New Roman" w:hint="default"/>
      </w:rPr>
    </w:lvl>
    <w:lvl w:ilvl="1" w:tplc="FD72A41E">
      <w:start w:val="1"/>
      <w:numFmt w:val="bullet"/>
      <w:lvlText w:val="-"/>
      <w:lvlJc w:val="left"/>
      <w:pPr>
        <w:ind w:left="2602" w:hanging="400"/>
      </w:pPr>
      <w:rPr>
        <w:rFonts w:ascii="Calibri" w:hAnsi="Calibri" w:cs="Times New Roman" w:hint="default"/>
      </w:rPr>
    </w:lvl>
    <w:lvl w:ilvl="2" w:tplc="04090005">
      <w:start w:val="1"/>
      <w:numFmt w:val="bullet"/>
      <w:lvlText w:val=""/>
      <w:lvlJc w:val="left"/>
      <w:pPr>
        <w:ind w:left="3002" w:hanging="400"/>
      </w:pPr>
      <w:rPr>
        <w:rFonts w:ascii="Wingdings" w:hAnsi="Wingdings" w:hint="default"/>
      </w:rPr>
    </w:lvl>
    <w:lvl w:ilvl="3" w:tplc="04090001">
      <w:start w:val="1"/>
      <w:numFmt w:val="bullet"/>
      <w:lvlText w:val=""/>
      <w:lvlJc w:val="left"/>
      <w:pPr>
        <w:ind w:left="3402" w:hanging="400"/>
      </w:pPr>
      <w:rPr>
        <w:rFonts w:ascii="Wingdings" w:hAnsi="Wingdings" w:hint="default"/>
      </w:rPr>
    </w:lvl>
    <w:lvl w:ilvl="4" w:tplc="04090003">
      <w:start w:val="1"/>
      <w:numFmt w:val="bullet"/>
      <w:lvlText w:val=""/>
      <w:lvlJc w:val="left"/>
      <w:pPr>
        <w:ind w:left="3802" w:hanging="400"/>
      </w:pPr>
      <w:rPr>
        <w:rFonts w:ascii="Wingdings" w:hAnsi="Wingdings" w:hint="default"/>
      </w:rPr>
    </w:lvl>
    <w:lvl w:ilvl="5" w:tplc="04090005">
      <w:start w:val="1"/>
      <w:numFmt w:val="bullet"/>
      <w:lvlText w:val=""/>
      <w:lvlJc w:val="left"/>
      <w:pPr>
        <w:ind w:left="4202" w:hanging="400"/>
      </w:pPr>
      <w:rPr>
        <w:rFonts w:ascii="Wingdings" w:hAnsi="Wingdings" w:hint="default"/>
      </w:rPr>
    </w:lvl>
    <w:lvl w:ilvl="6" w:tplc="04090001">
      <w:start w:val="1"/>
      <w:numFmt w:val="bullet"/>
      <w:lvlText w:val=""/>
      <w:lvlJc w:val="left"/>
      <w:pPr>
        <w:ind w:left="4602" w:hanging="400"/>
      </w:pPr>
      <w:rPr>
        <w:rFonts w:ascii="Wingdings" w:hAnsi="Wingdings" w:hint="default"/>
      </w:rPr>
    </w:lvl>
    <w:lvl w:ilvl="7" w:tplc="04090003">
      <w:start w:val="1"/>
      <w:numFmt w:val="bullet"/>
      <w:lvlText w:val=""/>
      <w:lvlJc w:val="left"/>
      <w:pPr>
        <w:ind w:left="5002" w:hanging="400"/>
      </w:pPr>
      <w:rPr>
        <w:rFonts w:ascii="Wingdings" w:hAnsi="Wingdings" w:hint="default"/>
      </w:rPr>
    </w:lvl>
    <w:lvl w:ilvl="8" w:tplc="04090005">
      <w:start w:val="1"/>
      <w:numFmt w:val="bullet"/>
      <w:lvlText w:val=""/>
      <w:lvlJc w:val="left"/>
      <w:pPr>
        <w:ind w:left="5402" w:hanging="400"/>
      </w:pPr>
      <w:rPr>
        <w:rFonts w:ascii="Wingdings" w:hAnsi="Wingdings" w:hint="default"/>
      </w:rPr>
    </w:lvl>
  </w:abstractNum>
  <w:num w:numId="1" w16cid:durableId="453254634">
    <w:abstractNumId w:val="0"/>
  </w:num>
  <w:num w:numId="2" w16cid:durableId="1029065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9092847">
    <w:abstractNumId w:val="3"/>
  </w:num>
  <w:num w:numId="4" w16cid:durableId="98227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39"/>
    <w:rsid w:val="00333A39"/>
    <w:rsid w:val="00D141D6"/>
    <w:rsid w:val="00E03F44"/>
    <w:rsid w:val="00F41C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008C17"/>
  <w15:chartTrackingRefBased/>
  <w15:docId w15:val="{FAA9AECA-75FD-44E0-A23A-6D861036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A39"/>
    <w:pPr>
      <w:spacing w:before="100" w:after="200" w:line="276" w:lineRule="auto"/>
      <w:jc w:val="left"/>
    </w:pPr>
    <w:rPr>
      <w:kern w:val="0"/>
      <w:szCs w:val="20"/>
    </w:rPr>
  </w:style>
  <w:style w:type="paragraph" w:styleId="1">
    <w:name w:val="heading 1"/>
    <w:basedOn w:val="a"/>
    <w:next w:val="a"/>
    <w:link w:val="1Char"/>
    <w:uiPriority w:val="9"/>
    <w:qFormat/>
    <w:rsid w:val="00333A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33A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333A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333A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33A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33A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33A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33A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33A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33A3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33A3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333A39"/>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333A3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33A3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33A3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33A3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33A3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33A3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33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33A3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3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33A3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33A39"/>
    <w:pPr>
      <w:spacing w:before="160"/>
      <w:jc w:val="center"/>
    </w:pPr>
    <w:rPr>
      <w:i/>
      <w:iCs/>
      <w:color w:val="404040" w:themeColor="text1" w:themeTint="BF"/>
    </w:rPr>
  </w:style>
  <w:style w:type="character" w:customStyle="1" w:styleId="Char1">
    <w:name w:val="인용 Char"/>
    <w:basedOn w:val="a0"/>
    <w:link w:val="a5"/>
    <w:uiPriority w:val="29"/>
    <w:rsid w:val="00333A39"/>
    <w:rPr>
      <w:i/>
      <w:iCs/>
      <w:color w:val="404040" w:themeColor="text1" w:themeTint="BF"/>
    </w:rPr>
  </w:style>
  <w:style w:type="paragraph" w:styleId="a6">
    <w:name w:val="List Paragraph"/>
    <w:basedOn w:val="a"/>
    <w:link w:val="Char2"/>
    <w:uiPriority w:val="34"/>
    <w:qFormat/>
    <w:rsid w:val="00333A39"/>
    <w:pPr>
      <w:ind w:left="720"/>
      <w:contextualSpacing/>
    </w:pPr>
  </w:style>
  <w:style w:type="character" w:styleId="a7">
    <w:name w:val="Intense Emphasis"/>
    <w:basedOn w:val="a0"/>
    <w:uiPriority w:val="21"/>
    <w:qFormat/>
    <w:rsid w:val="00333A39"/>
    <w:rPr>
      <w:i/>
      <w:iCs/>
      <w:color w:val="0F4761" w:themeColor="accent1" w:themeShade="BF"/>
    </w:rPr>
  </w:style>
  <w:style w:type="paragraph" w:styleId="a8">
    <w:name w:val="Intense Quote"/>
    <w:basedOn w:val="a"/>
    <w:next w:val="a"/>
    <w:link w:val="Char3"/>
    <w:uiPriority w:val="30"/>
    <w:qFormat/>
    <w:rsid w:val="00333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강한 인용 Char"/>
    <w:basedOn w:val="a0"/>
    <w:link w:val="a8"/>
    <w:uiPriority w:val="30"/>
    <w:rsid w:val="00333A39"/>
    <w:rPr>
      <w:i/>
      <w:iCs/>
      <w:color w:val="0F4761" w:themeColor="accent1" w:themeShade="BF"/>
    </w:rPr>
  </w:style>
  <w:style w:type="character" w:styleId="a9">
    <w:name w:val="Intense Reference"/>
    <w:basedOn w:val="a0"/>
    <w:uiPriority w:val="32"/>
    <w:qFormat/>
    <w:rsid w:val="00333A39"/>
    <w:rPr>
      <w:b/>
      <w:bCs/>
      <w:smallCaps/>
      <w:color w:val="0F4761" w:themeColor="accent1" w:themeShade="BF"/>
      <w:spacing w:val="5"/>
    </w:rPr>
  </w:style>
  <w:style w:type="paragraph" w:styleId="aa">
    <w:name w:val="header"/>
    <w:basedOn w:val="a"/>
    <w:link w:val="Char4"/>
    <w:uiPriority w:val="99"/>
    <w:unhideWhenUsed/>
    <w:rsid w:val="00333A39"/>
    <w:pPr>
      <w:tabs>
        <w:tab w:val="center" w:pos="4513"/>
        <w:tab w:val="right" w:pos="9026"/>
      </w:tabs>
      <w:snapToGrid w:val="0"/>
    </w:pPr>
  </w:style>
  <w:style w:type="character" w:customStyle="1" w:styleId="Char4">
    <w:name w:val="머리글 Char"/>
    <w:basedOn w:val="a0"/>
    <w:link w:val="aa"/>
    <w:uiPriority w:val="99"/>
    <w:rsid w:val="00333A39"/>
    <w:rPr>
      <w:kern w:val="0"/>
      <w:szCs w:val="20"/>
    </w:rPr>
  </w:style>
  <w:style w:type="character" w:customStyle="1" w:styleId="Char2">
    <w:name w:val="목록 단락 Char"/>
    <w:link w:val="a6"/>
    <w:uiPriority w:val="34"/>
    <w:locked/>
    <w:rsid w:val="0033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2852</Characters>
  <Application>Microsoft Office Word</Application>
  <DocSecurity>0</DocSecurity>
  <Lines>150</Lines>
  <Paragraphs>55</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Jiyoon Lee</dc:creator>
  <cp:keywords/>
  <dc:description/>
  <cp:lastModifiedBy>Jiyoon Lee</cp:lastModifiedBy>
  <cp:revision>1</cp:revision>
  <dcterms:created xsi:type="dcterms:W3CDTF">2024-03-14T06:59:00Z</dcterms:created>
  <dcterms:modified xsi:type="dcterms:W3CDTF">2024-03-14T06:59:00Z</dcterms:modified>
</cp:coreProperties>
</file>